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D1F4" w14:textId="1657395A" w:rsidR="00F26F32" w:rsidRPr="00F26F32" w:rsidRDefault="00F26F32" w:rsidP="00066B5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26F32">
        <w:rPr>
          <w:rFonts w:ascii="Calibri" w:hAnsi="Calibri" w:cs="Calibri"/>
          <w:b/>
          <w:bCs/>
          <w:sz w:val="28"/>
          <w:szCs w:val="28"/>
        </w:rPr>
        <w:t xml:space="preserve">Klauzula Informacyjna </w:t>
      </w:r>
      <w:r w:rsidR="00D03AC4">
        <w:rPr>
          <w:rFonts w:ascii="Calibri" w:hAnsi="Calibri" w:cs="Calibri"/>
          <w:b/>
          <w:bCs/>
          <w:sz w:val="28"/>
          <w:szCs w:val="28"/>
        </w:rPr>
        <w:t>dla przedstawicieli ustawowych/opiekunów faktycznych małoletniego pacjenta</w:t>
      </w:r>
    </w:p>
    <w:p w14:paraId="4E622B92" w14:textId="77777777" w:rsidR="00F26F32" w:rsidRPr="00F26F32" w:rsidRDefault="00F26F32" w:rsidP="00066B5E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F26F32">
        <w:rPr>
          <w:rFonts w:ascii="Calibri" w:hAnsi="Calibri" w:cs="Calibri"/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272E6724" w14:textId="3120E8E9" w:rsidR="00F26F32" w:rsidRPr="00F26F32" w:rsidRDefault="00F26F32" w:rsidP="00066B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F26F32">
        <w:rPr>
          <w:rFonts w:ascii="Calibri" w:hAnsi="Calibri" w:cs="Calibri"/>
          <w:iCs/>
          <w:sz w:val="20"/>
          <w:szCs w:val="20"/>
        </w:rPr>
        <w:t xml:space="preserve">Administratorem </w:t>
      </w:r>
      <w:r w:rsidR="00D03AC4">
        <w:rPr>
          <w:rFonts w:ascii="Calibri" w:hAnsi="Calibri" w:cs="Calibri"/>
          <w:iCs/>
          <w:sz w:val="20"/>
          <w:szCs w:val="20"/>
        </w:rPr>
        <w:t>uzyskanych w toku świadczenia usług medycznych danych</w:t>
      </w:r>
      <w:r w:rsidRPr="00F26F32">
        <w:rPr>
          <w:rFonts w:ascii="Calibri" w:hAnsi="Calibri" w:cs="Calibri"/>
          <w:iCs/>
          <w:sz w:val="20"/>
          <w:szCs w:val="20"/>
        </w:rPr>
        <w:t xml:space="preserve"> jest </w:t>
      </w:r>
      <w:r w:rsidRPr="00F26F32">
        <w:rPr>
          <w:rStyle w:val="Pogrubienie"/>
          <w:rFonts w:ascii="Calibri" w:hAnsi="Calibri" w:cs="Calibri"/>
          <w:iCs/>
          <w:sz w:val="20"/>
          <w:szCs w:val="20"/>
        </w:rPr>
        <w:t>Szpital Kliniczny im. ks. Anny Mazowieckiej, ul. Karowa 2, 00-315 Warszawa.</w:t>
      </w:r>
    </w:p>
    <w:p w14:paraId="3A37A785" w14:textId="77777777" w:rsidR="00F26F32" w:rsidRPr="00F26F32" w:rsidRDefault="00F26F32" w:rsidP="00066B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F26F32">
        <w:rPr>
          <w:rFonts w:ascii="Calibri" w:hAnsi="Calibri" w:cs="Calibri"/>
          <w:iCs/>
          <w:sz w:val="20"/>
          <w:szCs w:val="20"/>
        </w:rPr>
        <w:t>Administrator wyznaczył Inspektora Ochrony Danych, z którym można się kontaktować w sprawach przetwarzania danych osobowych za pośrednictwem poczty elektronicznej iod@szpitalkarowa.pl</w:t>
      </w:r>
      <w:hyperlink r:id="rId5" w:history="1"/>
    </w:p>
    <w:p w14:paraId="0422722F" w14:textId="596792D7" w:rsidR="00F26F32" w:rsidRPr="00F26F32" w:rsidRDefault="00F26F32" w:rsidP="00066B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F26F32">
        <w:rPr>
          <w:rFonts w:ascii="Calibri" w:hAnsi="Calibri" w:cs="Calibri"/>
          <w:iCs/>
          <w:sz w:val="20"/>
          <w:szCs w:val="20"/>
        </w:rPr>
        <w:t xml:space="preserve">Administrator będzie przetwarzał dane osobowe </w:t>
      </w:r>
      <w:r w:rsidR="00D03AC4">
        <w:rPr>
          <w:rFonts w:ascii="Calibri" w:hAnsi="Calibri" w:cs="Calibri"/>
          <w:iCs/>
          <w:sz w:val="20"/>
          <w:szCs w:val="20"/>
        </w:rPr>
        <w:t>p</w:t>
      </w:r>
      <w:r w:rsidRPr="00F26F32">
        <w:rPr>
          <w:rFonts w:ascii="Calibri" w:hAnsi="Calibri" w:cs="Calibri"/>
          <w:iCs/>
          <w:sz w:val="20"/>
          <w:szCs w:val="20"/>
        </w:rPr>
        <w:t>acjent</w:t>
      </w:r>
      <w:r w:rsidR="00D03AC4">
        <w:rPr>
          <w:rFonts w:ascii="Calibri" w:hAnsi="Calibri" w:cs="Calibri"/>
          <w:iCs/>
          <w:sz w:val="20"/>
          <w:szCs w:val="20"/>
        </w:rPr>
        <w:t>a, dla którego jest Pan/Pani przedstawicielem ustawowym/opiekunem</w:t>
      </w:r>
      <w:r w:rsidRPr="00F26F32">
        <w:rPr>
          <w:rFonts w:ascii="Calibri" w:hAnsi="Calibri" w:cs="Calibri"/>
          <w:iCs/>
          <w:sz w:val="20"/>
          <w:szCs w:val="20"/>
        </w:rPr>
        <w:t xml:space="preserve"> w celu wypełnienia obowiązku prawnego ciążącego na Administratorze</w:t>
      </w:r>
      <w:r w:rsidR="00B80CFA">
        <w:rPr>
          <w:rFonts w:ascii="Calibri" w:hAnsi="Calibri" w:cs="Calibri"/>
          <w:iCs/>
          <w:sz w:val="20"/>
          <w:szCs w:val="20"/>
        </w:rPr>
        <w:t xml:space="preserve"> oraz</w:t>
      </w:r>
      <w:r w:rsidRPr="00F26F32">
        <w:rPr>
          <w:rFonts w:ascii="Calibri" w:hAnsi="Calibri" w:cs="Calibri"/>
          <w:iCs/>
          <w:sz w:val="20"/>
          <w:szCs w:val="20"/>
        </w:rPr>
        <w:t xml:space="preserve"> w celu zapewnienia opieki zdrowotnej</w:t>
      </w:r>
      <w:r w:rsidRPr="00F26F32">
        <w:rPr>
          <w:rFonts w:ascii="Calibri" w:hAnsi="Calibri" w:cs="Calibri"/>
          <w:sz w:val="20"/>
          <w:szCs w:val="20"/>
        </w:rPr>
        <w:t>.</w:t>
      </w:r>
      <w:r w:rsidRPr="00F26F32">
        <w:rPr>
          <w:rFonts w:ascii="Calibri" w:hAnsi="Calibri" w:cs="Calibri"/>
          <w:iCs/>
          <w:sz w:val="20"/>
          <w:szCs w:val="20"/>
        </w:rPr>
        <w:t xml:space="preserve"> Dokładna podstawa prawna:</w:t>
      </w:r>
    </w:p>
    <w:p w14:paraId="388338E3" w14:textId="77777777" w:rsidR="00F26F32" w:rsidRPr="00F26F32" w:rsidRDefault="00F26F32" w:rsidP="00066B5E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iCs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Dane niezbędne do ustalenia tożsamości Pacjenta przed udzieleniem świadczenia, w szczególności poprzez zgłoszenie do objęcia opieką medyczną, weryfikację danych podczas umawiania wizyty, czy w rejestracji przychodni lub w gabinecie lekarskim - administrator przetwarza na podstawie art. 6 ust. 1 lit. a) i c) oraz art. 9 ust. 2 lit. h) RODO w zw. z art. 25 pkt 1 ustawy z dnia 6 listopada 2008 r. o prawach pacjenta i Rzeczniku Praw Pacjenta;</w:t>
      </w:r>
    </w:p>
    <w:p w14:paraId="1D2A1EB4" w14:textId="77777777" w:rsidR="00F26F32" w:rsidRPr="00F26F32" w:rsidRDefault="00F26F32" w:rsidP="00066B5E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Dane zawarte w dokumentacji medycznej Pacjenta - Administrator przetwarza na podstawie art. 9 ust. 2 lit. h) RODO w zw. z art. 24 ust. 1 ustawy z dnia 6 listopada 2008 r. o prawach pacjenta i Rzeczniku Praw Pacjenta;</w:t>
      </w:r>
    </w:p>
    <w:p w14:paraId="73E8A8BE" w14:textId="755F6272" w:rsidR="00F26F32" w:rsidRPr="00F26F32" w:rsidRDefault="00F26F32" w:rsidP="00066B5E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 xml:space="preserve">Dane zebrane celem realizacji praw Pacjenta zawarte np. w odbieranych i archiwizowanych oświadczeniach, w których </w:t>
      </w:r>
      <w:r w:rsidR="00D03AC4">
        <w:rPr>
          <w:rFonts w:ascii="Calibri" w:hAnsi="Calibri" w:cs="Calibri"/>
          <w:sz w:val="20"/>
          <w:szCs w:val="20"/>
        </w:rPr>
        <w:t>przedstawiciel ustawowy/opiekun faktyczny</w:t>
      </w:r>
      <w:r w:rsidRPr="00F26F32">
        <w:rPr>
          <w:rFonts w:ascii="Calibri" w:hAnsi="Calibri" w:cs="Calibri"/>
          <w:sz w:val="20"/>
          <w:szCs w:val="20"/>
        </w:rPr>
        <w:t xml:space="preserve"> upoważnia inne osoby do dostępu do dokumentacji medycznej oraz wyraża zgodę na udzielanie im informacji o stanie zdrowia Pacjenta - Administrator przetwarza na podstawie art. 6 ust. 1 lit. c) RODO w zw. z art. 9 ust. 3 oraz art. 26 ust. 1 ustawy z dnia 6 listopada 2008r. o prawach pacjenta i Rzeczniku Praw Pacjenta;</w:t>
      </w:r>
    </w:p>
    <w:p w14:paraId="3DD08B67" w14:textId="77777777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Dane osobowe mogą być udostępnione innym uprawnionym podmiotom, na podstawie przepisów prawa, a także:</w:t>
      </w:r>
    </w:p>
    <w:p w14:paraId="0480C4E4" w14:textId="77777777" w:rsidR="00F26F32" w:rsidRPr="00F26F32" w:rsidRDefault="00F26F32" w:rsidP="00066B5E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Podmiotom, z którymi Administrator zawarł umowę w związku z realizacją usług zaopatrujących Administratora w rozwiązania techniczne oraz organizacyjne, umożliwiające udzielanie świadczeń zdrowotnych oraz zarządzanie organizacją Administratora, w szczególności dostawcom usług teleinformatycznych, dostawcom sprzętu diagnostycznego oraz firmom kurierskim i pocztowym;</w:t>
      </w:r>
    </w:p>
    <w:p w14:paraId="5B0E0377" w14:textId="77777777" w:rsidR="00F26F32" w:rsidRPr="00F26F32" w:rsidRDefault="00F26F32" w:rsidP="00066B5E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Dostawcom usług prawnych i doradczych oraz wspierających administratora w dochodzeniu należnych roszczeń, w szczególności kancelariom prawnym oraz zewnętrznym audytorom.</w:t>
      </w:r>
    </w:p>
    <w:p w14:paraId="43A7E59D" w14:textId="77777777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Administrator nie zamierza przekazywać danych osobowych do państwa trzeciego lub organizacji międzynarodowej.</w:t>
      </w:r>
    </w:p>
    <w:p w14:paraId="1B209BC4" w14:textId="33C631C4" w:rsidR="00F26F32" w:rsidRPr="00F26F32" w:rsidRDefault="008B1885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Przedstawicielowi ustawowemu/opiekunowi faktycznemu </w:t>
      </w:r>
      <w:r w:rsidR="00F26F32" w:rsidRPr="00F26F32">
        <w:rPr>
          <w:rFonts w:ascii="Calibri" w:hAnsi="Calibri" w:cs="Calibri"/>
          <w:sz w:val="20"/>
          <w:szCs w:val="20"/>
        </w:rPr>
        <w:t>przysługuje prawo uzyskać kopię danych osobowych</w:t>
      </w:r>
      <w:r>
        <w:rPr>
          <w:rFonts w:ascii="Calibri" w:hAnsi="Calibri" w:cs="Calibri"/>
          <w:sz w:val="20"/>
          <w:szCs w:val="20"/>
        </w:rPr>
        <w:t xml:space="preserve"> małoletniego pacjenta</w:t>
      </w:r>
      <w:r w:rsidR="00F26F32" w:rsidRPr="00F26F32">
        <w:rPr>
          <w:rFonts w:ascii="Calibri" w:hAnsi="Calibri" w:cs="Calibri"/>
          <w:sz w:val="20"/>
          <w:szCs w:val="20"/>
        </w:rPr>
        <w:t xml:space="preserve"> w siedzibie Administratora.</w:t>
      </w:r>
    </w:p>
    <w:p w14:paraId="4D047EFA" w14:textId="440CB8DF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 xml:space="preserve">Dane osobowe </w:t>
      </w:r>
      <w:r w:rsidR="00D03AC4">
        <w:rPr>
          <w:rFonts w:ascii="Calibri" w:hAnsi="Calibri" w:cs="Calibri"/>
          <w:sz w:val="20"/>
          <w:szCs w:val="20"/>
        </w:rPr>
        <w:t>p</w:t>
      </w:r>
      <w:r w:rsidRPr="00F26F32">
        <w:rPr>
          <w:rFonts w:ascii="Calibri" w:hAnsi="Calibri" w:cs="Calibri"/>
          <w:sz w:val="20"/>
          <w:szCs w:val="20"/>
        </w:rPr>
        <w:t>acjentów zawarte w dokumentacji medycznej będą przechowywane zgodnie z art. 29 ustawy z dnia 6 listopada 2008 r. o prawach pacjenta i Rzeczniku Praw Pacjenta, tj. przez okres 20 lat od dnia dokonania w niej ostatniego wpisu z wyjątkami przewidzianymi w ww. ustawie.</w:t>
      </w:r>
    </w:p>
    <w:p w14:paraId="3EC06FBE" w14:textId="60C10152" w:rsidR="00F26F32" w:rsidRPr="00F26F32" w:rsidRDefault="00D03AC4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Przedstawicielom ustawowym/opiekunom faktycznym</w:t>
      </w:r>
      <w:r w:rsidR="00F26F32" w:rsidRPr="00F26F32">
        <w:rPr>
          <w:rFonts w:ascii="Calibri" w:hAnsi="Calibri" w:cs="Calibri"/>
          <w:sz w:val="20"/>
          <w:szCs w:val="20"/>
        </w:rPr>
        <w:t xml:space="preserve"> przysługuje prawo dostępu do treści swoich danych, ich sprostowania, usunięcia niektórych danych np. numeru telefonu, adresu poczty elektronicznej (dane przetwarzane na podstawie zgody) oraz danych, których minął okres przechowywania</w:t>
      </w:r>
      <w:r w:rsidR="00F26F32" w:rsidRPr="00F26F32">
        <w:rPr>
          <w:rFonts w:ascii="Calibri" w:hAnsi="Calibri" w:cs="Calibri"/>
          <w:color w:val="FF0000"/>
          <w:sz w:val="20"/>
          <w:szCs w:val="20"/>
        </w:rPr>
        <w:t xml:space="preserve">. </w:t>
      </w:r>
      <w:r w:rsidR="00F26F32" w:rsidRPr="00F26F32">
        <w:rPr>
          <w:rFonts w:ascii="Calibri" w:hAnsi="Calibri" w:cs="Calibri"/>
          <w:sz w:val="20"/>
          <w:szCs w:val="20"/>
        </w:rPr>
        <w:t xml:space="preserve">Dodatkowo </w:t>
      </w:r>
      <w:r>
        <w:rPr>
          <w:rFonts w:ascii="Calibri" w:hAnsi="Calibri" w:cs="Calibri"/>
          <w:sz w:val="20"/>
          <w:szCs w:val="20"/>
        </w:rPr>
        <w:t>przedstawicielowi ustawowemu/opiekunowi faktycznemu</w:t>
      </w:r>
      <w:r w:rsidR="00F26F32" w:rsidRPr="00F26F32">
        <w:rPr>
          <w:rFonts w:ascii="Calibri" w:hAnsi="Calibri" w:cs="Calibri"/>
          <w:sz w:val="20"/>
          <w:szCs w:val="20"/>
        </w:rPr>
        <w:t xml:space="preserve"> przysługuje prawo ograniczenia przetwarzania, a także prawo do wniesienia skargi do organu nadzorczego, tj. Prezesa Urzędu Ochrony Danych Osobowych.</w:t>
      </w:r>
    </w:p>
    <w:p w14:paraId="778B9347" w14:textId="77777777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zdrowotnej.</w:t>
      </w:r>
    </w:p>
    <w:p w14:paraId="409E0108" w14:textId="505B9DB3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color w:val="FF0000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 xml:space="preserve">Podanie danych na podstawie wyrażonej zgody, tj. numeru telefonu oraz adresu poczty elektronicznej jest dobrowolne. Niepodanie danych może skutkować utrudnionym kontaktem z Pacjentem. </w:t>
      </w:r>
    </w:p>
    <w:p w14:paraId="089A5BAA" w14:textId="77777777" w:rsidR="00F26F32" w:rsidRPr="00F26F32" w:rsidRDefault="00F26F32" w:rsidP="00066B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26F32">
        <w:rPr>
          <w:rFonts w:ascii="Calibri" w:hAnsi="Calibri" w:cs="Calibri"/>
          <w:sz w:val="20"/>
          <w:szCs w:val="20"/>
        </w:rPr>
        <w:t xml:space="preserve">Administrator nie podejmuje decyzji w sposób zautomatyzowany w oparciu o podane dane osobowe. </w:t>
      </w:r>
    </w:p>
    <w:p w14:paraId="337ED7F5" w14:textId="77777777" w:rsidR="009E78F1" w:rsidRPr="00F26F32" w:rsidRDefault="009E78F1" w:rsidP="00066B5E">
      <w:pPr>
        <w:spacing w:after="0" w:line="240" w:lineRule="auto"/>
        <w:rPr>
          <w:rFonts w:ascii="Calibri" w:hAnsi="Calibri" w:cs="Calibri"/>
        </w:rPr>
      </w:pPr>
    </w:p>
    <w:sectPr w:rsidR="009E78F1" w:rsidRPr="00F2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80A02"/>
    <w:multiLevelType w:val="hybridMultilevel"/>
    <w:tmpl w:val="245AD202"/>
    <w:lvl w:ilvl="0" w:tplc="6A9C57DC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460FF7"/>
    <w:multiLevelType w:val="hybridMultilevel"/>
    <w:tmpl w:val="DE8E8886"/>
    <w:lvl w:ilvl="0" w:tplc="14489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832B0"/>
    <w:multiLevelType w:val="hybridMultilevel"/>
    <w:tmpl w:val="3D3483E8"/>
    <w:lvl w:ilvl="0" w:tplc="CAFC9B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3438">
    <w:abstractNumId w:val="0"/>
  </w:num>
  <w:num w:numId="2" w16cid:durableId="89473850">
    <w:abstractNumId w:val="2"/>
  </w:num>
  <w:num w:numId="3" w16cid:durableId="961376327">
    <w:abstractNumId w:val="1"/>
  </w:num>
  <w:num w:numId="4" w16cid:durableId="34930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32"/>
    <w:rsid w:val="00066B5E"/>
    <w:rsid w:val="00192470"/>
    <w:rsid w:val="00400FEE"/>
    <w:rsid w:val="004E1195"/>
    <w:rsid w:val="004F70CC"/>
    <w:rsid w:val="005808FD"/>
    <w:rsid w:val="008B1885"/>
    <w:rsid w:val="009775CD"/>
    <w:rsid w:val="009852A1"/>
    <w:rsid w:val="009E78F1"/>
    <w:rsid w:val="00B80CFA"/>
    <w:rsid w:val="00C35847"/>
    <w:rsid w:val="00D03AC4"/>
    <w:rsid w:val="00F26F32"/>
    <w:rsid w:val="00F5455C"/>
    <w:rsid w:val="00F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1DB1"/>
  <w15:chartTrackingRefBased/>
  <w15:docId w15:val="{10F8DDF4-AAAA-41B6-B68F-D3778FE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Cs/>
        <w:iCs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F32"/>
    <w:pPr>
      <w:spacing w:after="200" w:line="276" w:lineRule="auto"/>
    </w:pPr>
    <w:rPr>
      <w:rFonts w:asciiTheme="minorHAnsi" w:hAnsiTheme="minorHAnsi" w:cstheme="minorBidi"/>
      <w:bCs w:val="0"/>
      <w:iCs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F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F3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F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F3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F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F3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F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F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F32"/>
    <w:rPr>
      <w:i/>
      <w:iCs w:val="0"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26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F32"/>
    <w:rPr>
      <w:i/>
      <w:iCs w:val="0"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F32"/>
    <w:rPr>
      <w:i/>
      <w:iCs w:val="0"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F32"/>
    <w:rPr>
      <w:b/>
      <w:bCs w:val="0"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26F32"/>
  </w:style>
  <w:style w:type="character" w:styleId="Pogrubienie">
    <w:name w:val="Strong"/>
    <w:basedOn w:val="Domylnaczcionkaakapitu"/>
    <w:uiPriority w:val="22"/>
    <w:qFormat/>
    <w:rsid w:val="00F26F3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Dziuba</dc:creator>
  <cp:keywords/>
  <dc:description/>
  <cp:lastModifiedBy>Michał Dziuba</cp:lastModifiedBy>
  <cp:revision>2</cp:revision>
  <dcterms:created xsi:type="dcterms:W3CDTF">2026-03-31T09:08:00Z</dcterms:created>
  <dcterms:modified xsi:type="dcterms:W3CDTF">2026-03-31T09:08:00Z</dcterms:modified>
</cp:coreProperties>
</file>